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1" w:right="0" w:firstLine="0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9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785"/>
        <w:ind w:left="4961" w:right="0" w:firstLine="0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Условиям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интернет-эквайрингового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785"/>
        <w:ind w:left="4961" w:right="0" w:firstLine="0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обслуживания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лиентов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АО «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Россельхозбанк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»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785"/>
        <w:ind w:left="4961" w:right="0" w:firstLine="0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(приказ АО «Россельхозбанк» от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.20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________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ind w:left="4678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ind w:left="4678"/>
        <w:spacing w:after="0" w:line="240" w:lineRule="auto"/>
        <w:widowControl w:val="off"/>
        <w:rPr>
          <w:rFonts w:ascii="Times New Roman" w:hAnsi="Times New Roman" w:eastAsia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i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0" w:leader="none"/>
          <w:tab w:val="left" w:pos="284" w:leader="none"/>
          <w:tab w:val="left" w:pos="567" w:leader="none"/>
        </w:tabs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Перечень дополнительных документов, необходимых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для заключения Дог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овора</w:t>
      </w:r>
      <w:r>
        <w:rPr>
          <w:rStyle w:val="967"/>
          <w:rFonts w:ascii="Times New Roman" w:hAnsi="Times New Roman" w:eastAsia="Times New Roman"/>
          <w:b/>
          <w:sz w:val="24"/>
          <w:szCs w:val="24"/>
          <w:lang w:eastAsia="ru-RU"/>
        </w:rPr>
        <w:footnoteReference w:id="2"/>
      </w:r>
      <w:r/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ind w:firstLine="284"/>
        <w:jc w:val="center"/>
        <w:spacing w:after="0" w:line="240" w:lineRule="auto"/>
        <w:widowControl w:val="off"/>
        <w:tabs>
          <w:tab w:val="left" w:pos="0" w:leader="none"/>
          <w:tab w:val="left" w:pos="284" w:leader="none"/>
          <w:tab w:val="left" w:pos="567" w:leader="none"/>
        </w:tabs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num" w:pos="0" w:leader="none"/>
          <w:tab w:val="left" w:pos="284" w:leader="none"/>
          <w:tab w:val="num" w:pos="567" w:leader="none"/>
          <w:tab w:val="left" w:pos="1134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Лицензии (разрешения/патенты) на право осуществления деятельности, подлежащей лицензированию (регулированию путем выдачи патента).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num" w:pos="0" w:leader="none"/>
          <w:tab w:val="left" w:pos="284" w:leader="none"/>
          <w:tab w:val="num" w:pos="567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Согласие на обработку персональных данных</w:t>
      </w:r>
      <w:r>
        <w:rPr>
          <w:rStyle w:val="967"/>
          <w:rFonts w:ascii="Times New Roman" w:hAnsi="Times New Roman" w:eastAsia="Times New Roman"/>
          <w:sz w:val="24"/>
          <w:szCs w:val="24"/>
          <w:lang w:eastAsia="ru-RU"/>
        </w:rPr>
        <w:footnoteReference w:id="3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(типовая форма Банка).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num" w:pos="0" w:leader="none"/>
          <w:tab w:val="left" w:pos="284" w:leader="none"/>
          <w:tab w:val="num" w:pos="567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Дополнительные документы</w:t>
      </w:r>
      <w:r>
        <w:rPr>
          <w:rStyle w:val="967"/>
          <w:rFonts w:ascii="Times New Roman" w:hAnsi="Times New Roman" w:eastAsia="Times New Roman"/>
          <w:sz w:val="24"/>
          <w:szCs w:val="24"/>
          <w:lang w:eastAsia="ru-RU"/>
        </w:rPr>
        <w:footnoteReference w:id="4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подтверждающие вид деятельности Электронного магазина Клиента, в том числе лицензии, разрешения (предоставляются, если ранее не были предоставлены в Банк).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num" w:pos="0" w:leader="none"/>
          <w:tab w:val="left" w:pos="284" w:leader="none"/>
          <w:tab w:val="num" w:pos="567" w:leader="none"/>
          <w:tab w:val="left" w:pos="1134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Документ, подтверждающий полномочия лица на заключение Договора (Договор подписывается лицом, явл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яющимся представителем Клиента) и документ, удостоверяющий личность представителя Клиента.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  <w:tab w:val="left" w:pos="284" w:leader="none"/>
          <w:tab w:val="left" w:pos="350" w:leader="none"/>
          <w:tab w:val="left" w:pos="1211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ab/>
        <w:t xml:space="preserve">Копии документов, подтверждающих право владения доменом или наличия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у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Клиента права на его администрирование, за исключением Электронных магазинов, размещенных в социальных сетях в сети Интернет и сервисах Банка (платформа программы лояльности «Урожай», портал Экосистема для лиц старшего поколения «Моё Время», финансовый пор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тал Банка «Финансовый радар», Экосистемы Агро Промышленного комплекса «Своё. Родное», «Своё фермерство», «Своё село», «Своё жилье», Своё загородом»).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  <w:tab w:val="left" w:pos="1134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Документы (сведения), представляемые в Банк, должны быть действительными на дату их предъявления.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  <w:tab w:val="left" w:pos="567" w:leader="none"/>
          <w:tab w:val="left" w:pos="709" w:leader="none"/>
        </w:tabs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Докумен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ты, могут быть представлены в виде:</w:t>
      </w:r>
      <w:r>
        <w:rPr>
          <w:rFonts w:ascii="Times New Roman" w:hAnsi="Times New Roman" w:eastAsia="Times New Roman"/>
          <w:bCs/>
          <w:sz w:val="24"/>
          <w:szCs w:val="24"/>
        </w:rPr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  <w:tab w:val="left" w:pos="567" w:leader="none"/>
          <w:tab w:val="left" w:pos="993" w:leader="none"/>
        </w:tabs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</w:rPr>
        <w:tab/>
        <w:t xml:space="preserve">копий, заверенных нотариально или государственным органом, выдавшим/зарегистрировавшим документ;</w:t>
      </w:r>
      <w:r>
        <w:rPr>
          <w:rFonts w:ascii="Times New Roman" w:hAnsi="Times New Roman" w:eastAsia="Times New Roman"/>
          <w:bCs/>
          <w:sz w:val="24"/>
          <w:szCs w:val="24"/>
        </w:rPr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  <w:tab w:val="left" w:pos="567" w:leader="none"/>
          <w:tab w:val="left" w:pos="993" w:leader="none"/>
        </w:tabs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</w:rPr>
        <w:tab/>
        <w:t xml:space="preserve">оригинала, для последующего их копирования Банком;</w:t>
      </w:r>
      <w:r>
        <w:rPr>
          <w:rFonts w:ascii="Times New Roman" w:hAnsi="Times New Roman" w:eastAsia="Times New Roman"/>
          <w:bCs/>
          <w:sz w:val="24"/>
          <w:szCs w:val="24"/>
        </w:rPr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  <w:tab w:val="left" w:pos="567" w:leader="none"/>
          <w:tab w:val="left" w:pos="993" w:leader="none"/>
        </w:tabs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</w:rPr>
        <w:tab/>
        <w:t xml:space="preserve">копий, заверенных клиентом, содержащим подпись лица, заверившего к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опию документа, его фамилию, имя, отчество (при наличии), должность, оттиск печати (при ее отсутствии – штампа) клиента и дату заверения, с одновременным представлением Банку оригинала документа для установления ему соответствия, представленной копии.</w:t>
      </w:r>
      <w:r>
        <w:rPr>
          <w:rFonts w:ascii="Times New Roman" w:hAnsi="Times New Roman" w:eastAsia="Times New Roman"/>
          <w:bCs/>
          <w:sz w:val="24"/>
          <w:szCs w:val="24"/>
        </w:rPr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84" w:leader="none"/>
          <w:tab w:val="left" w:pos="567" w:leader="none"/>
          <w:tab w:val="left" w:pos="709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Для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заключения Договора с Клиентом могут быть истребованы дополнительные документы, не предусмотренные настоящим перечнем, в том </w:t>
      </w:r>
      <w:r>
        <w:rPr>
          <w:rFonts w:ascii="Times New Roman" w:hAnsi="Times New Roman" w:eastAsia="Times New Roman"/>
          <w:sz w:val="24"/>
          <w:szCs w:val="24"/>
        </w:rPr>
        <w:t xml:space="preserve">числе – информационные сведения Клиента по форме Банка, документы, подтверждающие полномочия единоличного исполнительного органа юр</w:t>
      </w:r>
      <w:r>
        <w:rPr>
          <w:rFonts w:ascii="Times New Roman" w:hAnsi="Times New Roman" w:eastAsia="Times New Roman"/>
          <w:sz w:val="24"/>
          <w:szCs w:val="24"/>
        </w:rPr>
        <w:t xml:space="preserve">идического лица и иные документы, необходимые для идентификации клиента, представителя клиента, выгодоприобретателя, </w:t>
      </w:r>
      <w:r>
        <w:rPr>
          <w:rFonts w:ascii="Times New Roman" w:hAnsi="Times New Roman" w:eastAsia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eastAsia="Times New Roman"/>
          <w:sz w:val="24"/>
          <w:szCs w:val="24"/>
        </w:rPr>
        <w:t xml:space="preserve"> владельца.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continuous"/>
      <w:pgSz w:w="11906" w:h="16838" w:orient="portrait"/>
      <w:pgMar w:top="709" w:right="567" w:bottom="822" w:left="1276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65"/>
        <w:jc w:val="both"/>
        <w:rPr>
          <w:rFonts w:ascii="Times New Roman" w:hAnsi="Times New Roman" w:cs="Times New Roman"/>
        </w:rPr>
      </w:pPr>
      <w:r>
        <w:rPr>
          <w:rStyle w:val="967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Перечень дополнительных документов, предоставляемых Клиентом, в случае если у Клиента имеется открытый Счет в Банке. Если Клиент не имеет открытого Счета в Банке, предоставляются документы для заключения Договора интернет-</w:t>
      </w:r>
      <w:r>
        <w:rPr>
          <w:rFonts w:ascii="Times New Roman" w:hAnsi="Times New Roman" w:eastAsia="Times New Roman" w:cs="Times New Roman"/>
        </w:rPr>
        <w:t xml:space="preserve">эквайринга</w:t>
      </w:r>
      <w:r>
        <w:rPr>
          <w:rFonts w:ascii="Times New Roman" w:hAnsi="Times New Roman" w:eastAsia="Times New Roman" w:cs="Times New Roman"/>
        </w:rPr>
        <w:t xml:space="preserve"> в соответствии с перечн</w:t>
      </w:r>
      <w:r>
        <w:rPr>
          <w:rFonts w:ascii="Times New Roman" w:hAnsi="Times New Roman" w:eastAsia="Times New Roman" w:cs="Times New Roman"/>
        </w:rPr>
        <w:t xml:space="preserve">ем, приведенным в Приложениях 5-8 к Единому сервисному договору (размещены на сайте Банка </w:t>
      </w:r>
      <w:hyperlink r:id="rId1" w:tooltip="http://www.rshb.ru" w:history="1">
        <w:r>
          <w:rPr>
            <w:rFonts w:ascii="Times New Roman" w:hAnsi="Times New Roman" w:eastAsia="Times New Roman" w:cs="Times New Roman"/>
          </w:rPr>
          <w:t xml:space="preserve">https://www.rshb.ru</w:t>
        </w:r>
      </w:hyperlink>
      <w:r>
        <w:rPr>
          <w:rFonts w:ascii="Times New Roman" w:hAnsi="Times New Roman" w:eastAsia="Times New Roman" w:cs="Times New Roman"/>
        </w:rPr>
        <w:t xml:space="preserve">), в зависимости от вида организационно-правовой формы Клиента (см. раздел I «Основные д</w:t>
      </w:r>
      <w:r>
        <w:rPr>
          <w:rFonts w:ascii="Times New Roman" w:hAnsi="Times New Roman" w:eastAsia="Times New Roman" w:cs="Times New Roman"/>
        </w:rPr>
        <w:t xml:space="preserve">окументы»), за исключением Заявления о присоединении к Единому сервисному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3">
    <w:p>
      <w:pPr>
        <w:pStyle w:val="965"/>
        <w:jc w:val="both"/>
        <w:rPr>
          <w:rFonts w:ascii="Times New Roman" w:hAnsi="Times New Roman" w:cs="Times New Roman"/>
        </w:rPr>
      </w:pPr>
      <w:r>
        <w:rPr>
          <w:rStyle w:val="967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Cs/>
        </w:rPr>
        <w:t xml:space="preserve">Согласие на обработку персональных</w:t>
      </w:r>
      <w:r>
        <w:rPr>
          <w:rFonts w:ascii="Times New Roman" w:hAnsi="Times New Roman" w:eastAsia="Times New Roman" w:cs="Times New Roman"/>
          <w:bCs/>
        </w:rPr>
        <w:t xml:space="preserve"> </w:t>
      </w:r>
      <w:r>
        <w:rPr>
          <w:rFonts w:ascii="Times New Roman" w:hAnsi="Times New Roman" w:eastAsia="Times New Roman" w:cs="Times New Roman"/>
          <w:bCs/>
        </w:rPr>
        <w:t xml:space="preserve">данных</w:t>
      </w:r>
      <w:r>
        <w:rPr>
          <w:rFonts w:ascii="Times New Roman" w:hAnsi="Times New Roman" w:eastAsia="Times New Roman" w:cs="Times New Roman"/>
          <w:bCs/>
        </w:rPr>
        <w:t xml:space="preserve">/согласие </w:t>
      </w:r>
      <w:r>
        <w:rPr>
          <w:rFonts w:ascii="Times New Roman" w:hAnsi="Times New Roman" w:eastAsia="Times New Roman" w:cs="Times New Roman"/>
          <w:bCs/>
        </w:rPr>
        <w:t xml:space="preserve">на получение рекламы</w:t>
      </w:r>
      <w:r>
        <w:rPr>
          <w:rFonts w:ascii="Times New Roman" w:hAnsi="Times New Roman" w:eastAsia="Times New Roman" w:cs="Times New Roman"/>
          <w:bCs/>
        </w:rPr>
        <w:t xml:space="preserve"> </w:t>
      </w:r>
      <w:r>
        <w:rPr>
          <w:rFonts w:ascii="Times New Roman" w:hAnsi="Times New Roman" w:eastAsia="Times New Roman" w:cs="Times New Roman"/>
          <w:bCs/>
        </w:rPr>
        <w:t xml:space="preserve">по типовой форме Банка предоставляется в Банк в случае, если ранее в Банк согласие на обработку персональных данных</w:t>
      </w:r>
      <w:r>
        <w:rPr>
          <w:rFonts w:ascii="Times New Roman" w:hAnsi="Times New Roman" w:eastAsia="Times New Roman" w:cs="Times New Roman"/>
          <w:bCs/>
        </w:rPr>
        <w:t xml:space="preserve">/согласие на получение рекламы</w:t>
      </w:r>
      <w:r>
        <w:rPr>
          <w:rFonts w:ascii="Times New Roman" w:hAnsi="Times New Roman" w:eastAsia="Times New Roman" w:cs="Times New Roman"/>
          <w:bCs/>
        </w:rPr>
        <w:t xml:space="preserve"> </w:t>
      </w:r>
      <w:r>
        <w:rPr>
          <w:rFonts w:ascii="Times New Roman" w:hAnsi="Times New Roman" w:eastAsia="Times New Roman" w:cs="Times New Roman"/>
          <w:bCs/>
        </w:rPr>
        <w:t xml:space="preserve">не предостав</w:t>
      </w:r>
      <w:r>
        <w:rPr>
          <w:rFonts w:ascii="Times New Roman" w:hAnsi="Times New Roman" w:eastAsia="Times New Roman" w:cs="Times New Roman"/>
          <w:bCs/>
        </w:rPr>
        <w:t xml:space="preserve">лялось,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Cs/>
        </w:rPr>
        <w:t xml:space="preserve">в том числе в составе Заявления о присоединении к Условиям интернет-</w:t>
      </w:r>
      <w:r>
        <w:rPr>
          <w:rFonts w:ascii="Times New Roman" w:hAnsi="Times New Roman" w:eastAsia="Times New Roman" w:cs="Times New Roman"/>
          <w:bCs/>
        </w:rPr>
        <w:t xml:space="preserve">эквайринга</w:t>
      </w:r>
      <w:r>
        <w:rPr>
          <w:rFonts w:ascii="Times New Roman" w:hAnsi="Times New Roman" w:eastAsia="Times New Roman" w:cs="Times New Roman"/>
          <w:bCs/>
        </w:rPr>
        <w:t xml:space="preserve">/при открытии Счета в Банке/при получении иной банковской услуги либо в случае отзыва таким физическом лицом ранее предоставленного согласия на обработку персональных дан</w:t>
      </w:r>
      <w:r>
        <w:rPr>
          <w:rFonts w:ascii="Times New Roman" w:hAnsi="Times New Roman" w:eastAsia="Times New Roman" w:cs="Times New Roman"/>
          <w:bCs/>
        </w:rPr>
        <w:t xml:space="preserve">ных</w:t>
      </w:r>
      <w:r>
        <w:rPr>
          <w:rFonts w:ascii="Times New Roman" w:hAnsi="Times New Roman" w:eastAsia="Times New Roman" w:cs="Times New Roman"/>
          <w:bCs/>
        </w:rPr>
        <w:t xml:space="preserve">/согласие </w:t>
      </w:r>
      <w:r>
        <w:rPr>
          <w:rFonts w:ascii="Times New Roman" w:hAnsi="Times New Roman" w:eastAsia="Times New Roman" w:cs="Times New Roman"/>
          <w:bCs/>
        </w:rPr>
        <w:t xml:space="preserve">на получение рекламы</w:t>
      </w:r>
      <w:r>
        <w:rPr>
          <w:rFonts w:ascii="Times New Roman" w:hAnsi="Times New Roman" w:eastAsia="Times New Roman" w:cs="Times New Roman"/>
          <w:bCs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4">
    <w:p>
      <w:pPr>
        <w:pStyle w:val="965"/>
        <w:jc w:val="both"/>
        <w:rPr>
          <w:rFonts w:ascii="Times New Roman" w:hAnsi="Times New Roman" w:cs="Times New Roman"/>
        </w:rPr>
      </w:pPr>
      <w:r>
        <w:rPr>
          <w:rStyle w:val="967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Дополнительные документы предоставляются по каждому Электронному магазину при заключении Договора, а также в случае добавления </w:t>
      </w:r>
      <w:r>
        <w:rPr>
          <w:rFonts w:ascii="Times New Roman" w:hAnsi="Times New Roman" w:eastAsia="Times New Roman" w:cs="Times New Roman"/>
        </w:rPr>
        <w:t xml:space="preserve">Электронного магазина</w:t>
      </w:r>
      <w:r>
        <w:rPr>
          <w:rFonts w:ascii="Times New Roman" w:hAnsi="Times New Roman" w:eastAsia="Times New Roman" w:cs="Times New Roman"/>
        </w:rPr>
        <w:t xml:space="preserve"> на </w:t>
      </w:r>
      <w:r>
        <w:rPr>
          <w:rFonts w:ascii="Times New Roman" w:hAnsi="Times New Roman" w:eastAsia="Times New Roman" w:cs="Times New Roman"/>
        </w:rPr>
        <w:t xml:space="preserve">интернет-</w:t>
      </w:r>
      <w:r>
        <w:rPr>
          <w:rFonts w:ascii="Times New Roman" w:hAnsi="Times New Roman" w:eastAsia="Times New Roman" w:cs="Times New Roman"/>
        </w:rPr>
        <w:t xml:space="preserve">эквайринговое</w:t>
      </w:r>
      <w:r>
        <w:rPr>
          <w:rFonts w:ascii="Times New Roman" w:hAnsi="Times New Roman" w:eastAsia="Times New Roman" w:cs="Times New Roman"/>
        </w:rPr>
        <w:t xml:space="preserve"> обслуживание либо в случае изменения информации о</w:t>
      </w:r>
      <w:r>
        <w:rPr>
          <w:rFonts w:ascii="Times New Roman" w:hAnsi="Times New Roman" w:eastAsia="Times New Roman" w:cs="Times New Roman"/>
        </w:rPr>
        <w:t xml:space="preserve">б </w:t>
      </w:r>
      <w:r>
        <w:rPr>
          <w:rFonts w:ascii="Times New Roman" w:hAnsi="Times New Roman" w:eastAsia="Times New Roman" w:cs="Times New Roman"/>
        </w:rPr>
        <w:t xml:space="preserve">Электронном магазине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  <w:rPr>
        <w:rStyle w:val="984"/>
      </w:rPr>
      <w:framePr w:wrap="auto" w:vAnchor="text" w:hAnchor="margin" w:xAlign="center" w:y="1"/>
    </w:pPr>
    <w:r>
      <w:rPr>
        <w:rStyle w:val="984"/>
      </w:rPr>
      <w:fldChar w:fldCharType="begin"/>
    </w:r>
    <w:r>
      <w:rPr>
        <w:rStyle w:val="984"/>
      </w:rPr>
      <w:instrText xml:space="preserve">PAGE  </w:instrText>
    </w:r>
    <w:r>
      <w:rPr>
        <w:rStyle w:val="984"/>
      </w:rPr>
      <w:fldChar w:fldCharType="separate"/>
    </w:r>
    <w:r>
      <w:rPr>
        <w:rStyle w:val="984"/>
      </w:rPr>
      <w:t xml:space="preserve">2</w:t>
    </w:r>
    <w:r>
      <w:rPr>
        <w:rStyle w:val="984"/>
      </w:rPr>
      <w:fldChar w:fldCharType="end"/>
    </w:r>
    <w:r>
      <w:rPr>
        <w:rStyle w:val="984"/>
      </w:rPr>
    </w:r>
    <w:r>
      <w:rPr>
        <w:rStyle w:val="984"/>
      </w:rPr>
    </w:r>
  </w:p>
  <w:p>
    <w:pPr>
      <w:pStyle w:val="8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  <w:jc w:val="right"/>
      <w:rPr>
        <w:rFonts w:ascii="Times New Roman" w:hAnsi="Times New Roman"/>
        <w:sz w:val="18"/>
        <w:szCs w:val="20"/>
      </w:rPr>
    </w:pPr>
    <w:r>
      <w:rPr>
        <w:lang w:val="en-US"/>
      </w:rPr>
      <w:tab/>
    </w:r>
    <w:r>
      <w:rPr>
        <w:rFonts w:ascii="Times New Roman" w:hAnsi="Times New Roman"/>
        <w:sz w:val="18"/>
        <w:szCs w:val="20"/>
      </w:rPr>
    </w:r>
    <w:r>
      <w:rPr>
        <w:rFonts w:ascii="Times New Roman" w:hAnsi="Times New Roman"/>
        <w:sz w:val="18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00" w:hanging="360"/>
        <w:tabs>
          <w:tab w:val="num" w:pos="90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  <w:tabs>
          <w:tab w:val="num" w:pos="1979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  <w:tabs>
          <w:tab w:val="num" w:pos="269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  <w:tabs>
          <w:tab w:val="num" w:pos="341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  <w:tabs>
          <w:tab w:val="num" w:pos="4139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  <w:tabs>
          <w:tab w:val="num" w:pos="485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  <w:tabs>
          <w:tab w:val="num" w:pos="557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  <w:tabs>
          <w:tab w:val="num" w:pos="6299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  <w:tabs>
          <w:tab w:val="num" w:pos="7019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rFonts w:cs="Times New Roman"/>
        <w:color w:val="auto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86">
    <w:name w:val="Heading 1"/>
    <w:basedOn w:val="785"/>
    <w:next w:val="785"/>
    <w:link w:val="81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87">
    <w:name w:val="Heading 2"/>
    <w:basedOn w:val="785"/>
    <w:next w:val="785"/>
    <w:link w:val="81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88">
    <w:name w:val="Heading 3"/>
    <w:basedOn w:val="785"/>
    <w:next w:val="785"/>
    <w:link w:val="81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89">
    <w:name w:val="Heading 4"/>
    <w:basedOn w:val="785"/>
    <w:next w:val="785"/>
    <w:link w:val="81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0">
    <w:name w:val="Heading 5"/>
    <w:basedOn w:val="785"/>
    <w:next w:val="785"/>
    <w:link w:val="81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785"/>
    <w:next w:val="785"/>
    <w:link w:val="81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92">
    <w:name w:val="Heading 7"/>
    <w:basedOn w:val="785"/>
    <w:next w:val="785"/>
    <w:link w:val="81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93">
    <w:name w:val="Heading 8"/>
    <w:basedOn w:val="785"/>
    <w:next w:val="785"/>
    <w:link w:val="82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94">
    <w:name w:val="Heading 9"/>
    <w:basedOn w:val="785"/>
    <w:next w:val="785"/>
    <w:link w:val="82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 w:default="1">
    <w:name w:val="Default Paragraph Font"/>
    <w:uiPriority w:val="1"/>
    <w:semiHidden/>
    <w:unhideWhenUsed/>
  </w:style>
  <w:style w:type="table" w:styleId="7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7" w:default="1">
    <w:name w:val="No List"/>
    <w:uiPriority w:val="99"/>
    <w:semiHidden/>
    <w:unhideWhenUsed/>
  </w:style>
  <w:style w:type="character" w:styleId="798" w:customStyle="1">
    <w:name w:val="Heading 1 Char"/>
    <w:basedOn w:val="795"/>
    <w:uiPriority w:val="9"/>
    <w:rPr>
      <w:rFonts w:ascii="Arial" w:hAnsi="Arial" w:eastAsia="Arial" w:cs="Arial"/>
      <w:sz w:val="40"/>
      <w:szCs w:val="40"/>
    </w:rPr>
  </w:style>
  <w:style w:type="character" w:styleId="799" w:customStyle="1">
    <w:name w:val="Heading 2 Char"/>
    <w:basedOn w:val="795"/>
    <w:uiPriority w:val="9"/>
    <w:rPr>
      <w:rFonts w:ascii="Arial" w:hAnsi="Arial" w:eastAsia="Arial" w:cs="Arial"/>
      <w:sz w:val="34"/>
    </w:rPr>
  </w:style>
  <w:style w:type="character" w:styleId="800" w:customStyle="1">
    <w:name w:val="Heading 3 Char"/>
    <w:basedOn w:val="795"/>
    <w:uiPriority w:val="9"/>
    <w:rPr>
      <w:rFonts w:ascii="Arial" w:hAnsi="Arial" w:eastAsia="Arial" w:cs="Arial"/>
      <w:sz w:val="30"/>
      <w:szCs w:val="30"/>
    </w:rPr>
  </w:style>
  <w:style w:type="character" w:styleId="801" w:customStyle="1">
    <w:name w:val="Heading 4 Char"/>
    <w:basedOn w:val="795"/>
    <w:uiPriority w:val="9"/>
    <w:rPr>
      <w:rFonts w:ascii="Arial" w:hAnsi="Arial" w:eastAsia="Arial" w:cs="Arial"/>
      <w:b/>
      <w:bCs/>
      <w:sz w:val="26"/>
      <w:szCs w:val="26"/>
    </w:rPr>
  </w:style>
  <w:style w:type="character" w:styleId="802" w:customStyle="1">
    <w:name w:val="Heading 5 Char"/>
    <w:basedOn w:val="795"/>
    <w:uiPriority w:val="9"/>
    <w:rPr>
      <w:rFonts w:ascii="Arial" w:hAnsi="Arial" w:eastAsia="Arial" w:cs="Arial"/>
      <w:b/>
      <w:bCs/>
      <w:sz w:val="24"/>
      <w:szCs w:val="24"/>
    </w:rPr>
  </w:style>
  <w:style w:type="character" w:styleId="803" w:customStyle="1">
    <w:name w:val="Heading 6 Char"/>
    <w:basedOn w:val="795"/>
    <w:uiPriority w:val="9"/>
    <w:rPr>
      <w:rFonts w:ascii="Arial" w:hAnsi="Arial" w:eastAsia="Arial" w:cs="Arial"/>
      <w:b/>
      <w:bCs/>
      <w:sz w:val="22"/>
      <w:szCs w:val="22"/>
    </w:rPr>
  </w:style>
  <w:style w:type="character" w:styleId="804" w:customStyle="1">
    <w:name w:val="Heading 7 Char"/>
    <w:basedOn w:val="7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5" w:customStyle="1">
    <w:name w:val="Heading 8 Char"/>
    <w:basedOn w:val="795"/>
    <w:uiPriority w:val="9"/>
    <w:rPr>
      <w:rFonts w:ascii="Arial" w:hAnsi="Arial" w:eastAsia="Arial" w:cs="Arial"/>
      <w:i/>
      <w:iCs/>
      <w:sz w:val="22"/>
      <w:szCs w:val="22"/>
    </w:rPr>
  </w:style>
  <w:style w:type="character" w:styleId="806" w:customStyle="1">
    <w:name w:val="Heading 9 Char"/>
    <w:basedOn w:val="795"/>
    <w:uiPriority w:val="9"/>
    <w:rPr>
      <w:rFonts w:ascii="Arial" w:hAnsi="Arial" w:eastAsia="Arial" w:cs="Arial"/>
      <w:i/>
      <w:iCs/>
      <w:sz w:val="21"/>
      <w:szCs w:val="21"/>
    </w:rPr>
  </w:style>
  <w:style w:type="character" w:styleId="807" w:customStyle="1">
    <w:name w:val="Title Char"/>
    <w:basedOn w:val="795"/>
    <w:uiPriority w:val="10"/>
    <w:rPr>
      <w:sz w:val="48"/>
      <w:szCs w:val="48"/>
    </w:rPr>
  </w:style>
  <w:style w:type="character" w:styleId="808" w:customStyle="1">
    <w:name w:val="Subtitle Char"/>
    <w:basedOn w:val="795"/>
    <w:uiPriority w:val="11"/>
    <w:rPr>
      <w:sz w:val="24"/>
      <w:szCs w:val="24"/>
    </w:rPr>
  </w:style>
  <w:style w:type="character" w:styleId="809" w:customStyle="1">
    <w:name w:val="Quote Char"/>
    <w:uiPriority w:val="29"/>
    <w:rPr>
      <w:i/>
    </w:rPr>
  </w:style>
  <w:style w:type="character" w:styleId="810" w:customStyle="1">
    <w:name w:val="Intense Quote Char"/>
    <w:uiPriority w:val="30"/>
    <w:rPr>
      <w:i/>
    </w:rPr>
  </w:style>
  <w:style w:type="character" w:styleId="811" w:customStyle="1">
    <w:name w:val="Caption Char"/>
    <w:basedOn w:val="795"/>
    <w:uiPriority w:val="35"/>
    <w:rPr>
      <w:b/>
      <w:bCs/>
      <w:color w:val="4f81bd" w:themeColor="accent1"/>
      <w:sz w:val="18"/>
      <w:szCs w:val="18"/>
    </w:rPr>
  </w:style>
  <w:style w:type="character" w:styleId="812" w:customStyle="1">
    <w:name w:val="Footnote Text Char"/>
    <w:uiPriority w:val="99"/>
    <w:rPr>
      <w:sz w:val="18"/>
    </w:rPr>
  </w:style>
  <w:style w:type="character" w:styleId="813" w:customStyle="1">
    <w:name w:val="Заголовок 1 Знак"/>
    <w:link w:val="786"/>
    <w:uiPriority w:val="9"/>
    <w:rPr>
      <w:rFonts w:ascii="Arial" w:hAnsi="Arial" w:eastAsia="Arial" w:cs="Arial"/>
      <w:sz w:val="40"/>
      <w:szCs w:val="40"/>
    </w:rPr>
  </w:style>
  <w:style w:type="character" w:styleId="814" w:customStyle="1">
    <w:name w:val="Заголовок 2 Знак"/>
    <w:link w:val="787"/>
    <w:uiPriority w:val="9"/>
    <w:rPr>
      <w:rFonts w:ascii="Arial" w:hAnsi="Arial" w:eastAsia="Arial" w:cs="Arial"/>
      <w:sz w:val="34"/>
    </w:rPr>
  </w:style>
  <w:style w:type="character" w:styleId="815" w:customStyle="1">
    <w:name w:val="Заголовок 3 Знак"/>
    <w:link w:val="788"/>
    <w:uiPriority w:val="9"/>
    <w:rPr>
      <w:rFonts w:ascii="Arial" w:hAnsi="Arial" w:eastAsia="Arial" w:cs="Arial"/>
      <w:sz w:val="30"/>
      <w:szCs w:val="30"/>
    </w:rPr>
  </w:style>
  <w:style w:type="character" w:styleId="816" w:customStyle="1">
    <w:name w:val="Заголовок 4 Знак"/>
    <w:link w:val="789"/>
    <w:uiPriority w:val="9"/>
    <w:rPr>
      <w:rFonts w:ascii="Arial" w:hAnsi="Arial" w:eastAsia="Arial" w:cs="Arial"/>
      <w:b/>
      <w:bCs/>
      <w:sz w:val="26"/>
      <w:szCs w:val="26"/>
    </w:rPr>
  </w:style>
  <w:style w:type="character" w:styleId="817" w:customStyle="1">
    <w:name w:val="Заголовок 5 Знак"/>
    <w:link w:val="790"/>
    <w:uiPriority w:val="9"/>
    <w:rPr>
      <w:rFonts w:ascii="Arial" w:hAnsi="Arial" w:eastAsia="Arial" w:cs="Arial"/>
      <w:b/>
      <w:bCs/>
      <w:sz w:val="24"/>
      <w:szCs w:val="24"/>
    </w:rPr>
  </w:style>
  <w:style w:type="character" w:styleId="818" w:customStyle="1">
    <w:name w:val="Заголовок 6 Знак"/>
    <w:link w:val="791"/>
    <w:uiPriority w:val="9"/>
    <w:rPr>
      <w:rFonts w:ascii="Arial" w:hAnsi="Arial" w:eastAsia="Arial" w:cs="Arial"/>
      <w:b/>
      <w:bCs/>
      <w:sz w:val="22"/>
      <w:szCs w:val="22"/>
    </w:rPr>
  </w:style>
  <w:style w:type="character" w:styleId="819" w:customStyle="1">
    <w:name w:val="Заголовок 7 Знак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0" w:customStyle="1">
    <w:name w:val="Заголовок 8 Знак"/>
    <w:link w:val="793"/>
    <w:uiPriority w:val="9"/>
    <w:rPr>
      <w:rFonts w:ascii="Arial" w:hAnsi="Arial" w:eastAsia="Arial" w:cs="Arial"/>
      <w:i/>
      <w:iCs/>
      <w:sz w:val="22"/>
      <w:szCs w:val="22"/>
    </w:rPr>
  </w:style>
  <w:style w:type="character" w:styleId="821" w:customStyle="1">
    <w:name w:val="Заголовок 9 Знак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List Paragraph"/>
    <w:basedOn w:val="785"/>
    <w:uiPriority w:val="34"/>
    <w:qFormat/>
    <w:pPr>
      <w:contextualSpacing/>
      <w:ind w:left="720"/>
    </w:pPr>
  </w:style>
  <w:style w:type="paragraph" w:styleId="823">
    <w:name w:val="No Spacing"/>
    <w:uiPriority w:val="1"/>
    <w:qFormat/>
  </w:style>
  <w:style w:type="paragraph" w:styleId="824">
    <w:name w:val="Title"/>
    <w:basedOn w:val="785"/>
    <w:next w:val="785"/>
    <w:link w:val="825"/>
    <w:uiPriority w:val="10"/>
    <w:qFormat/>
    <w:pPr>
      <w:contextualSpacing/>
      <w:spacing w:before="300"/>
    </w:pPr>
    <w:rPr>
      <w:sz w:val="48"/>
      <w:szCs w:val="48"/>
    </w:rPr>
  </w:style>
  <w:style w:type="character" w:styleId="825" w:customStyle="1">
    <w:name w:val="Заголовок Знак"/>
    <w:link w:val="824"/>
    <w:uiPriority w:val="10"/>
    <w:rPr>
      <w:sz w:val="48"/>
      <w:szCs w:val="48"/>
    </w:rPr>
  </w:style>
  <w:style w:type="paragraph" w:styleId="826">
    <w:name w:val="Subtitle"/>
    <w:basedOn w:val="785"/>
    <w:next w:val="785"/>
    <w:link w:val="827"/>
    <w:uiPriority w:val="11"/>
    <w:qFormat/>
    <w:pPr>
      <w:spacing w:before="200"/>
    </w:pPr>
    <w:rPr>
      <w:sz w:val="24"/>
      <w:szCs w:val="24"/>
    </w:rPr>
  </w:style>
  <w:style w:type="character" w:styleId="827" w:customStyle="1">
    <w:name w:val="Подзаголовок Знак"/>
    <w:link w:val="826"/>
    <w:uiPriority w:val="11"/>
    <w:rPr>
      <w:sz w:val="24"/>
      <w:szCs w:val="24"/>
    </w:rPr>
  </w:style>
  <w:style w:type="paragraph" w:styleId="828">
    <w:name w:val="Quote"/>
    <w:basedOn w:val="785"/>
    <w:next w:val="785"/>
    <w:link w:val="829"/>
    <w:uiPriority w:val="29"/>
    <w:qFormat/>
    <w:pPr>
      <w:ind w:left="720" w:right="720"/>
    </w:pPr>
    <w:rPr>
      <w:i/>
    </w:rPr>
  </w:style>
  <w:style w:type="character" w:styleId="829" w:customStyle="1">
    <w:name w:val="Цитата 2 Знак"/>
    <w:link w:val="828"/>
    <w:uiPriority w:val="29"/>
    <w:rPr>
      <w:i/>
    </w:rPr>
  </w:style>
  <w:style w:type="paragraph" w:styleId="830">
    <w:name w:val="Intense Quote"/>
    <w:basedOn w:val="785"/>
    <w:next w:val="785"/>
    <w:link w:val="8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1" w:customStyle="1">
    <w:name w:val="Выделенная цитата Знак"/>
    <w:link w:val="830"/>
    <w:uiPriority w:val="30"/>
    <w:rPr>
      <w:i/>
    </w:rPr>
  </w:style>
  <w:style w:type="paragraph" w:styleId="832">
    <w:name w:val="Header"/>
    <w:basedOn w:val="785"/>
    <w:link w:val="9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3" w:customStyle="1">
    <w:name w:val="Header Char"/>
    <w:uiPriority w:val="99"/>
  </w:style>
  <w:style w:type="paragraph" w:styleId="834">
    <w:name w:val="Footer"/>
    <w:basedOn w:val="785"/>
    <w:link w:val="9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5" w:customStyle="1">
    <w:name w:val="Footer Char"/>
    <w:uiPriority w:val="99"/>
  </w:style>
  <w:style w:type="paragraph" w:styleId="836">
    <w:name w:val="Caption"/>
    <w:basedOn w:val="785"/>
    <w:next w:val="785"/>
    <w:link w:val="83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37" w:customStyle="1">
    <w:name w:val="Название объекта Знак"/>
    <w:link w:val="836"/>
    <w:uiPriority w:val="35"/>
    <w:rPr>
      <w:b/>
      <w:bCs/>
      <w:color w:val="4f81bd" w:themeColor="accent1"/>
      <w:sz w:val="18"/>
      <w:szCs w:val="18"/>
    </w:rPr>
  </w:style>
  <w:style w:type="table" w:styleId="83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4">
    <w:name w:val="Hyperlink"/>
    <w:uiPriority w:val="99"/>
    <w:unhideWhenUsed/>
    <w:rPr>
      <w:color w:val="0000ff" w:themeColor="hyperlink"/>
      <w:u w:val="single"/>
    </w:rPr>
  </w:style>
  <w:style w:type="paragraph" w:styleId="965">
    <w:name w:val="footnote text"/>
    <w:basedOn w:val="785"/>
    <w:link w:val="966"/>
    <w:uiPriority w:val="99"/>
    <w:semiHidden/>
    <w:unhideWhenUsed/>
    <w:pPr>
      <w:spacing w:after="40" w:line="240" w:lineRule="auto"/>
    </w:pPr>
    <w:rPr>
      <w:sz w:val="18"/>
    </w:rPr>
  </w:style>
  <w:style w:type="character" w:styleId="966" w:customStyle="1">
    <w:name w:val="Текст сноски Знак"/>
    <w:link w:val="965"/>
    <w:uiPriority w:val="99"/>
    <w:rPr>
      <w:sz w:val="18"/>
    </w:rPr>
  </w:style>
  <w:style w:type="character" w:styleId="967">
    <w:name w:val="footnote reference"/>
    <w:uiPriority w:val="99"/>
    <w:rPr>
      <w:vertAlign w:val="superscript"/>
    </w:rPr>
  </w:style>
  <w:style w:type="paragraph" w:styleId="968">
    <w:name w:val="endnote text"/>
    <w:basedOn w:val="785"/>
    <w:link w:val="995"/>
    <w:uiPriority w:val="99"/>
    <w:semiHidden/>
    <w:unhideWhenUsed/>
    <w:rPr>
      <w:sz w:val="20"/>
      <w:szCs w:val="20"/>
    </w:rPr>
  </w:style>
  <w:style w:type="character" w:styleId="969" w:customStyle="1">
    <w:name w:val="Endnote Text Char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785"/>
    <w:next w:val="785"/>
    <w:uiPriority w:val="39"/>
    <w:unhideWhenUsed/>
    <w:pPr>
      <w:spacing w:after="57"/>
    </w:pPr>
  </w:style>
  <w:style w:type="paragraph" w:styleId="972">
    <w:name w:val="toc 2"/>
    <w:basedOn w:val="785"/>
    <w:next w:val="785"/>
    <w:uiPriority w:val="39"/>
    <w:unhideWhenUsed/>
    <w:pPr>
      <w:ind w:left="283"/>
      <w:spacing w:after="57"/>
    </w:pPr>
  </w:style>
  <w:style w:type="paragraph" w:styleId="973">
    <w:name w:val="toc 3"/>
    <w:basedOn w:val="785"/>
    <w:next w:val="785"/>
    <w:uiPriority w:val="39"/>
    <w:unhideWhenUsed/>
    <w:pPr>
      <w:ind w:left="567"/>
      <w:spacing w:after="57"/>
    </w:pPr>
  </w:style>
  <w:style w:type="paragraph" w:styleId="974">
    <w:name w:val="toc 4"/>
    <w:basedOn w:val="785"/>
    <w:next w:val="785"/>
    <w:uiPriority w:val="39"/>
    <w:unhideWhenUsed/>
    <w:pPr>
      <w:ind w:left="850"/>
      <w:spacing w:after="57"/>
    </w:pPr>
  </w:style>
  <w:style w:type="paragraph" w:styleId="975">
    <w:name w:val="toc 5"/>
    <w:basedOn w:val="785"/>
    <w:next w:val="785"/>
    <w:uiPriority w:val="39"/>
    <w:unhideWhenUsed/>
    <w:pPr>
      <w:ind w:left="1134"/>
      <w:spacing w:after="57"/>
    </w:pPr>
  </w:style>
  <w:style w:type="paragraph" w:styleId="976">
    <w:name w:val="toc 6"/>
    <w:basedOn w:val="785"/>
    <w:next w:val="785"/>
    <w:uiPriority w:val="39"/>
    <w:unhideWhenUsed/>
    <w:pPr>
      <w:ind w:left="1417"/>
      <w:spacing w:after="57"/>
    </w:pPr>
  </w:style>
  <w:style w:type="paragraph" w:styleId="977">
    <w:name w:val="toc 7"/>
    <w:basedOn w:val="785"/>
    <w:next w:val="785"/>
    <w:uiPriority w:val="39"/>
    <w:unhideWhenUsed/>
    <w:pPr>
      <w:ind w:left="1701"/>
      <w:spacing w:after="57"/>
    </w:pPr>
  </w:style>
  <w:style w:type="paragraph" w:styleId="978">
    <w:name w:val="toc 8"/>
    <w:basedOn w:val="785"/>
    <w:next w:val="785"/>
    <w:uiPriority w:val="39"/>
    <w:unhideWhenUsed/>
    <w:pPr>
      <w:ind w:left="1984"/>
      <w:spacing w:after="57"/>
    </w:pPr>
  </w:style>
  <w:style w:type="paragraph" w:styleId="979">
    <w:name w:val="toc 9"/>
    <w:basedOn w:val="785"/>
    <w:next w:val="785"/>
    <w:uiPriority w:val="39"/>
    <w:unhideWhenUsed/>
    <w:pPr>
      <w:ind w:left="2268"/>
      <w:spacing w:after="57"/>
    </w:pPr>
  </w:style>
  <w:style w:type="paragraph" w:styleId="980">
    <w:name w:val="TOC Heading"/>
    <w:uiPriority w:val="39"/>
    <w:unhideWhenUsed/>
  </w:style>
  <w:style w:type="paragraph" w:styleId="981">
    <w:name w:val="table of figures"/>
    <w:basedOn w:val="785"/>
    <w:next w:val="785"/>
    <w:uiPriority w:val="99"/>
    <w:unhideWhenUsed/>
    <w:pPr>
      <w:spacing w:after="0"/>
    </w:pPr>
  </w:style>
  <w:style w:type="character" w:styleId="982" w:customStyle="1">
    <w:name w:val="Верхний колонтитул Знак"/>
    <w:link w:val="832"/>
    <w:uiPriority w:val="99"/>
    <w:rPr>
      <w:sz w:val="22"/>
      <w:szCs w:val="22"/>
      <w:lang w:eastAsia="en-US"/>
    </w:rPr>
  </w:style>
  <w:style w:type="character" w:styleId="983" w:customStyle="1">
    <w:name w:val="Нижний колонтитул Знак"/>
    <w:link w:val="834"/>
    <w:uiPriority w:val="99"/>
    <w:rPr>
      <w:sz w:val="22"/>
      <w:szCs w:val="22"/>
      <w:lang w:eastAsia="en-US"/>
    </w:rPr>
  </w:style>
  <w:style w:type="character" w:styleId="984">
    <w:name w:val="page number"/>
  </w:style>
  <w:style w:type="paragraph" w:styleId="98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"/>
    <w:basedOn w:val="785"/>
    <w:link w:val="986"/>
    <w:pPr>
      <w:spacing w:after="0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986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985"/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987">
    <w:name w:val="annotation reference"/>
    <w:uiPriority w:val="99"/>
    <w:semiHidden/>
    <w:unhideWhenUsed/>
    <w:rPr>
      <w:sz w:val="16"/>
      <w:szCs w:val="16"/>
    </w:rPr>
  </w:style>
  <w:style w:type="paragraph" w:styleId="988">
    <w:name w:val="annotation text"/>
    <w:basedOn w:val="785"/>
    <w:link w:val="989"/>
    <w:uiPriority w:val="99"/>
    <w:semiHidden/>
    <w:unhideWhenUsed/>
    <w:rPr>
      <w:sz w:val="20"/>
      <w:szCs w:val="20"/>
    </w:rPr>
  </w:style>
  <w:style w:type="character" w:styleId="989" w:customStyle="1">
    <w:name w:val="Текст примечания Знак"/>
    <w:link w:val="988"/>
    <w:uiPriority w:val="99"/>
    <w:semiHidden/>
    <w:rPr>
      <w:lang w:eastAsia="en-US"/>
    </w:rPr>
  </w:style>
  <w:style w:type="paragraph" w:styleId="990">
    <w:name w:val="annotation subject"/>
    <w:basedOn w:val="988"/>
    <w:next w:val="988"/>
    <w:link w:val="991"/>
    <w:uiPriority w:val="99"/>
    <w:semiHidden/>
    <w:unhideWhenUsed/>
    <w:rPr>
      <w:b/>
      <w:bCs/>
    </w:rPr>
  </w:style>
  <w:style w:type="character" w:styleId="991" w:customStyle="1">
    <w:name w:val="Тема примечания Знак"/>
    <w:link w:val="990"/>
    <w:uiPriority w:val="99"/>
    <w:semiHidden/>
    <w:rPr>
      <w:b/>
      <w:bCs/>
      <w:lang w:eastAsia="en-US"/>
    </w:rPr>
  </w:style>
  <w:style w:type="paragraph" w:styleId="992">
    <w:name w:val="Balloon Text"/>
    <w:basedOn w:val="785"/>
    <w:link w:val="993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93" w:customStyle="1">
    <w:name w:val="Текст выноски Знак"/>
    <w:link w:val="992"/>
    <w:uiPriority w:val="99"/>
    <w:rPr>
      <w:rFonts w:ascii="Tahoma" w:hAnsi="Tahoma" w:cs="Tahoma"/>
      <w:sz w:val="16"/>
      <w:szCs w:val="16"/>
      <w:lang w:eastAsia="en-US"/>
    </w:rPr>
  </w:style>
  <w:style w:type="paragraph" w:styleId="994">
    <w:name w:val="Revision"/>
    <w:hidden/>
    <w:uiPriority w:val="99"/>
    <w:semiHidden/>
    <w:rPr>
      <w:sz w:val="22"/>
      <w:szCs w:val="22"/>
      <w:lang w:eastAsia="en-US"/>
    </w:rPr>
  </w:style>
  <w:style w:type="character" w:styleId="995" w:customStyle="1">
    <w:name w:val="Текст концевой сноски Знак"/>
    <w:link w:val="968"/>
    <w:uiPriority w:val="99"/>
    <w:semiHidden/>
    <w:rPr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OJSC AgriCulturalBank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Артем Владимирович</dc:creator>
  <cp:lastModifiedBy>brevda-aa</cp:lastModifiedBy>
  <cp:revision>9</cp:revision>
  <dcterms:created xsi:type="dcterms:W3CDTF">2025-09-29T08:45:00Z</dcterms:created>
  <dcterms:modified xsi:type="dcterms:W3CDTF">2025-11-27T12:32:32Z</dcterms:modified>
  <cp:version>1048576</cp:version>
</cp:coreProperties>
</file>